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84A5" w14:textId="4AF14929" w:rsidR="00BB43D0" w:rsidRPr="007A4083" w:rsidRDefault="00BB43D0" w:rsidP="00BB43D0">
      <w:pPr>
        <w:shd w:val="clear" w:color="auto" w:fill="FFFFFF"/>
        <w:spacing w:after="150" w:line="690" w:lineRule="atLeast"/>
        <w:outlineLvl w:val="1"/>
        <w:rPr>
          <w:rFonts w:ascii="Arial" w:eastAsia="Times New Roman" w:hAnsi="Arial" w:cs="Arial"/>
          <w:color w:val="FF0000"/>
          <w:sz w:val="48"/>
          <w:szCs w:val="48"/>
          <w:lang w:eastAsia="en-GB"/>
        </w:rPr>
      </w:pPr>
      <w:r w:rsidRPr="007A4083">
        <w:rPr>
          <w:rFonts w:ascii="Arial" w:eastAsia="Times New Roman" w:hAnsi="Arial" w:cs="Arial"/>
          <w:color w:val="FF0000"/>
          <w:sz w:val="48"/>
          <w:szCs w:val="48"/>
          <w:lang w:eastAsia="en-GB"/>
        </w:rPr>
        <w:fldChar w:fldCharType="begin"/>
      </w:r>
      <w:r w:rsidRPr="007A4083">
        <w:rPr>
          <w:rFonts w:ascii="Arial" w:eastAsia="Times New Roman" w:hAnsi="Arial" w:cs="Arial"/>
          <w:color w:val="FF0000"/>
          <w:sz w:val="48"/>
          <w:szCs w:val="48"/>
          <w:lang w:eastAsia="en-GB"/>
        </w:rPr>
        <w:instrText xml:space="preserve"> HYPERLINK "https://www.oasisacademyhendersonavenue.org/uploaded/Henderson_Avenue/Admissions/5._Oasis_Academy_Henderson_Avenue_Admissions_Policy_2020-21_draft.pdf" \t "_blank" </w:instrText>
      </w:r>
      <w:r w:rsidRPr="007A4083">
        <w:rPr>
          <w:rFonts w:ascii="Arial" w:eastAsia="Times New Roman" w:hAnsi="Arial" w:cs="Arial"/>
          <w:color w:val="FF0000"/>
          <w:sz w:val="48"/>
          <w:szCs w:val="48"/>
          <w:lang w:eastAsia="en-GB"/>
        </w:rPr>
        <w:fldChar w:fldCharType="separate"/>
      </w:r>
      <w:r w:rsidRPr="007A4083">
        <w:rPr>
          <w:rFonts w:ascii="Arial" w:eastAsia="Times New Roman" w:hAnsi="Arial" w:cs="Arial"/>
          <w:color w:val="FF0000"/>
          <w:sz w:val="48"/>
          <w:szCs w:val="48"/>
          <w:lang w:eastAsia="en-GB"/>
        </w:rPr>
        <w:t>Admission Policy</w:t>
      </w:r>
      <w:r w:rsidRPr="007A4083">
        <w:rPr>
          <w:rFonts w:ascii="Arial" w:eastAsia="Times New Roman" w:hAnsi="Arial" w:cs="Arial"/>
          <w:color w:val="FF0000"/>
          <w:sz w:val="48"/>
          <w:szCs w:val="48"/>
          <w:lang w:eastAsia="en-GB"/>
        </w:rPr>
        <w:fldChar w:fldCharType="end"/>
      </w:r>
      <w:r w:rsidR="00632B92" w:rsidRPr="007A4083">
        <w:rPr>
          <w:rFonts w:ascii="Arial" w:eastAsia="Times New Roman" w:hAnsi="Arial" w:cs="Arial"/>
          <w:color w:val="FF0000"/>
          <w:sz w:val="48"/>
          <w:szCs w:val="48"/>
          <w:lang w:eastAsia="en-GB"/>
        </w:rPr>
        <w:t xml:space="preserve"> 2021-22</w:t>
      </w:r>
    </w:p>
    <w:p w14:paraId="23269831" w14:textId="60EC3795" w:rsidR="00BB43D0" w:rsidRP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 xml:space="preserve">The published admission number (PAN) for the reception year intake shall be </w:t>
      </w:r>
      <w:r w:rsidR="007A4083">
        <w:rPr>
          <w:rFonts w:ascii="Arial" w:eastAsia="Times New Roman" w:hAnsi="Arial" w:cs="Arial"/>
          <w:color w:val="32353A"/>
          <w:sz w:val="24"/>
          <w:szCs w:val="24"/>
          <w:lang w:eastAsia="en-GB"/>
        </w:rPr>
        <w:t>9</w:t>
      </w:r>
      <w:r>
        <w:rPr>
          <w:rFonts w:ascii="Arial" w:eastAsia="Times New Roman" w:hAnsi="Arial" w:cs="Arial"/>
          <w:color w:val="32353A"/>
          <w:sz w:val="24"/>
          <w:szCs w:val="24"/>
          <w:lang w:eastAsia="en-GB"/>
        </w:rPr>
        <w:t>0</w:t>
      </w:r>
      <w:r w:rsidRPr="00BB43D0">
        <w:rPr>
          <w:rFonts w:ascii="Arial" w:eastAsia="Times New Roman" w:hAnsi="Arial" w:cs="Arial"/>
          <w:color w:val="32353A"/>
          <w:sz w:val="24"/>
          <w:szCs w:val="24"/>
          <w:lang w:eastAsia="en-GB"/>
        </w:rPr>
        <w:t>. The Governing Body have determined that they will adopt North Lincolnshire’s admissions criteria as detailed below:</w:t>
      </w:r>
    </w:p>
    <w:p w14:paraId="1AA95928"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Oversubscription Criteria</w:t>
      </w:r>
    </w:p>
    <w:p w14:paraId="6DCE26B3" w14:textId="14A87636" w:rsid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 xml:space="preserve">Where applications for places exceed the published </w:t>
      </w:r>
      <w:proofErr w:type="gramStart"/>
      <w:r w:rsidRPr="00BB43D0">
        <w:rPr>
          <w:rFonts w:ascii="Arial" w:eastAsia="Times New Roman" w:hAnsi="Arial" w:cs="Arial"/>
          <w:color w:val="32353A"/>
          <w:sz w:val="24"/>
          <w:szCs w:val="24"/>
          <w:lang w:eastAsia="en-GB"/>
        </w:rPr>
        <w:t>admission</w:t>
      </w:r>
      <w:proofErr w:type="gramEnd"/>
      <w:r w:rsidRPr="00BB43D0">
        <w:rPr>
          <w:rFonts w:ascii="Arial" w:eastAsia="Times New Roman" w:hAnsi="Arial" w:cs="Arial"/>
          <w:color w:val="32353A"/>
          <w:sz w:val="24"/>
          <w:szCs w:val="24"/>
          <w:lang w:eastAsia="en-GB"/>
        </w:rPr>
        <w:t xml:space="preserve"> number set for the Academy the following factors will be taken into account in priority order when deciding which pupils will be allocated places in accordance with receipt of their online submission or a common application form.</w:t>
      </w:r>
    </w:p>
    <w:p w14:paraId="1DCBAA38" w14:textId="203F7747" w:rsid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Pr>
          <w:rFonts w:ascii="Arial" w:eastAsia="Times New Roman" w:hAnsi="Arial" w:cs="Arial"/>
          <w:color w:val="32353A"/>
          <w:sz w:val="24"/>
          <w:szCs w:val="24"/>
          <w:lang w:eastAsia="en-GB"/>
        </w:rPr>
        <w:t>When the school is oversubscribed, after the admission of students with an Education, Health and Care plan naming the school, priority for admission will be given to those children who meet the criteria set out below, in priority order:</w:t>
      </w:r>
    </w:p>
    <w:p w14:paraId="5FEEA9F1" w14:textId="70EAC116" w:rsidR="00632B92" w:rsidRPr="007A4083" w:rsidRDefault="00632B92" w:rsidP="00632B92">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Looked After Children</w:t>
      </w:r>
    </w:p>
    <w:p w14:paraId="1E87721A" w14:textId="61A4B837" w:rsidR="00BB43D0" w:rsidRPr="00632B92" w:rsidRDefault="00BB43D0" w:rsidP="00632B92">
      <w:pPr>
        <w:shd w:val="clear" w:color="auto" w:fill="FFFFFF"/>
        <w:spacing w:after="300" w:line="240" w:lineRule="auto"/>
        <w:rPr>
          <w:rFonts w:ascii="Arial" w:eastAsia="Times New Roman" w:hAnsi="Arial" w:cs="Arial"/>
          <w:color w:val="32353A"/>
          <w:sz w:val="24"/>
          <w:szCs w:val="24"/>
          <w:lang w:eastAsia="en-GB"/>
        </w:rPr>
      </w:pPr>
      <w:r w:rsidRPr="00632B92">
        <w:rPr>
          <w:rFonts w:ascii="Arial" w:eastAsia="Times New Roman" w:hAnsi="Arial" w:cs="Arial"/>
          <w:color w:val="32353A"/>
          <w:sz w:val="24"/>
          <w:szCs w:val="24"/>
          <w:lang w:eastAsia="en-GB"/>
        </w:rPr>
        <w:t xml:space="preserve">Looked after children ad all previously looked after children and immediately after being looked after became subject to adoption, a child arrangements order, or special guardianship order. This includes those children who appear to Oasis Community Learning to have been in state care outside of England and ceased to be in state care </w:t>
      </w:r>
      <w:proofErr w:type="gramStart"/>
      <w:r w:rsidRPr="00632B92">
        <w:rPr>
          <w:rFonts w:ascii="Arial" w:eastAsia="Times New Roman" w:hAnsi="Arial" w:cs="Arial"/>
          <w:color w:val="32353A"/>
          <w:sz w:val="24"/>
          <w:szCs w:val="24"/>
          <w:lang w:eastAsia="en-GB"/>
        </w:rPr>
        <w:t>as a result of</w:t>
      </w:r>
      <w:proofErr w:type="gramEnd"/>
      <w:r w:rsidRPr="00632B92">
        <w:rPr>
          <w:rFonts w:ascii="Arial" w:eastAsia="Times New Roman" w:hAnsi="Arial" w:cs="Arial"/>
          <w:color w:val="32353A"/>
          <w:sz w:val="24"/>
          <w:szCs w:val="24"/>
          <w:lang w:eastAsia="en-GB"/>
        </w:rPr>
        <w:t xml:space="preserve"> being adopted. Previously looked after children are children who were looked after but ceased to be so because they were adopted (or became subject to a child arrangement order or special guardianship order.)</w:t>
      </w:r>
    </w:p>
    <w:p w14:paraId="59151565" w14:textId="77777777" w:rsidR="00BB43D0" w:rsidRP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A “looked after child” is a child who is: </w:t>
      </w:r>
    </w:p>
    <w:p w14:paraId="18E2BBF4" w14:textId="77777777" w:rsidR="00BB43D0" w:rsidRPr="00BB43D0" w:rsidRDefault="00BB43D0" w:rsidP="00BB43D0">
      <w:pPr>
        <w:numPr>
          <w:ilvl w:val="0"/>
          <w:numId w:val="5"/>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In the care of a local authority, or </w:t>
      </w:r>
    </w:p>
    <w:p w14:paraId="4D514792" w14:textId="77777777" w:rsidR="00BB43D0" w:rsidRPr="00BB43D0" w:rsidRDefault="00BB43D0" w:rsidP="00BB43D0">
      <w:pPr>
        <w:numPr>
          <w:ilvl w:val="0"/>
          <w:numId w:val="5"/>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Being provided with accommodation by a local authority in the exercise of their social services functions (see the definition in section 22(1) of the Children Act 1989) at the time of making an application to a school </w:t>
      </w:r>
    </w:p>
    <w:p w14:paraId="42339444" w14:textId="77777777" w:rsidR="00BB43D0" w:rsidRP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A “Previously looked after child” is a child who: </w:t>
      </w:r>
    </w:p>
    <w:p w14:paraId="4FCBC194" w14:textId="77777777" w:rsidR="00BB43D0" w:rsidRPr="00BB43D0" w:rsidRDefault="00BB43D0" w:rsidP="00BB43D0">
      <w:pPr>
        <w:numPr>
          <w:ilvl w:val="0"/>
          <w:numId w:val="6"/>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Ceased to be looked after because they were adopted (under the terms of the Adoption and Children Act 2002 Section 46 (adoption orders), or </w:t>
      </w:r>
    </w:p>
    <w:p w14:paraId="56CE328A" w14:textId="77777777" w:rsidR="00BB43D0" w:rsidRPr="00BB43D0" w:rsidRDefault="00BB43D0" w:rsidP="00BB43D0">
      <w:pPr>
        <w:numPr>
          <w:ilvl w:val="0"/>
          <w:numId w:val="6"/>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Became subject to a residence order (under the terms of the Children Act 1989 Section 8 - an order settling the arrangements to be made as to the person with whom the child is to live), or </w:t>
      </w:r>
    </w:p>
    <w:p w14:paraId="3F75C7ED" w14:textId="77777777" w:rsidR="00BB43D0" w:rsidRPr="00BB43D0" w:rsidRDefault="00BB43D0" w:rsidP="00BB43D0">
      <w:pPr>
        <w:numPr>
          <w:ilvl w:val="0"/>
          <w:numId w:val="6"/>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Became subject to a special guardianship order (see Section 14A of the Children Act 1989 - an order appointing one or more individuals to be a child’s special guardian (or special guardians) </w:t>
      </w:r>
    </w:p>
    <w:p w14:paraId="4F98FBBD" w14:textId="77777777" w:rsidR="00632B92" w:rsidRDefault="00632B92" w:rsidP="00BB43D0">
      <w:pPr>
        <w:shd w:val="clear" w:color="auto" w:fill="FFFFFF"/>
        <w:spacing w:after="150" w:line="600" w:lineRule="atLeast"/>
        <w:outlineLvl w:val="2"/>
        <w:rPr>
          <w:rFonts w:ascii="Arial" w:eastAsia="Times New Roman" w:hAnsi="Arial" w:cs="Arial"/>
          <w:color w:val="32353A"/>
          <w:sz w:val="24"/>
          <w:szCs w:val="24"/>
          <w:lang w:eastAsia="en-GB"/>
        </w:rPr>
      </w:pPr>
    </w:p>
    <w:p w14:paraId="18AF92B2" w14:textId="043A6749"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lastRenderedPageBreak/>
        <w:t>Children With Statements of SEN</w:t>
      </w:r>
    </w:p>
    <w:p w14:paraId="7356D936" w14:textId="291708E0" w:rsidR="00BB43D0" w:rsidRPr="00BB43D0" w:rsidRDefault="00BB43D0" w:rsidP="00BB43D0">
      <w:pPr>
        <w:shd w:val="clear" w:color="auto" w:fill="FFFFFF"/>
        <w:spacing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Children with a Statement of Special Educational Needs will be dealt with in accordance with the Code of Practice on Special Educational Needs. Where Oasis Academy Henderson Avenue is named in a child’s statement the Academy has a duty to admit the pupil, this will reduce the number of places available.</w:t>
      </w:r>
    </w:p>
    <w:p w14:paraId="430E6C9C"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Children who live in the Academy’s designated catchment area </w:t>
      </w:r>
    </w:p>
    <w:p w14:paraId="1B6985F3" w14:textId="77777777" w:rsidR="00BB43D0" w:rsidRPr="00BB43D0" w:rsidRDefault="00BB43D0" w:rsidP="00BB43D0">
      <w:pPr>
        <w:numPr>
          <w:ilvl w:val="0"/>
          <w:numId w:val="7"/>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Parents can see which catchment areas cover their address by entering their postcode in the “My Area” section on the council’s home page at </w:t>
      </w:r>
      <w:hyperlink r:id="rId5" w:history="1">
        <w:r w:rsidRPr="00BB43D0">
          <w:rPr>
            <w:rFonts w:ascii="Arial" w:eastAsia="Times New Roman" w:hAnsi="Arial" w:cs="Arial"/>
            <w:color w:val="C60C30"/>
            <w:sz w:val="24"/>
            <w:szCs w:val="24"/>
            <w:u w:val="single"/>
            <w:lang w:eastAsia="en-GB"/>
          </w:rPr>
          <w:t>www.northlincs.gov.uk</w:t>
        </w:r>
      </w:hyperlink>
      <w:r w:rsidRPr="00BB43D0">
        <w:rPr>
          <w:rFonts w:ascii="Arial" w:eastAsia="Times New Roman" w:hAnsi="Arial" w:cs="Arial"/>
          <w:color w:val="32353A"/>
          <w:sz w:val="24"/>
          <w:szCs w:val="24"/>
          <w:lang w:eastAsia="en-GB"/>
        </w:rPr>
        <w:t>, then selecting their house from the list given. Alternatively, they can contact the council’s Admissions Team on 01724 297133</w:t>
      </w:r>
    </w:p>
    <w:p w14:paraId="3A44769F" w14:textId="77777777" w:rsidR="00BB43D0" w:rsidRPr="00BB43D0" w:rsidRDefault="00BB43D0" w:rsidP="00BB43D0">
      <w:pPr>
        <w:numPr>
          <w:ilvl w:val="0"/>
          <w:numId w:val="7"/>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The address taken under this factor will be that on the 21 February 2014</w:t>
      </w:r>
    </w:p>
    <w:p w14:paraId="6F878634" w14:textId="77777777" w:rsidR="00BB43D0" w:rsidRPr="00BB43D0" w:rsidRDefault="00BB43D0" w:rsidP="00BB43D0">
      <w:pPr>
        <w:numPr>
          <w:ilvl w:val="0"/>
          <w:numId w:val="7"/>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Parents who move after submitting their preference must inform the council’s Admissions Team of any change of address</w:t>
      </w:r>
    </w:p>
    <w:p w14:paraId="3D346DEE" w14:textId="77777777" w:rsidR="00BB43D0" w:rsidRPr="00BB43D0" w:rsidRDefault="00BB43D0" w:rsidP="00BB43D0">
      <w:pPr>
        <w:numPr>
          <w:ilvl w:val="0"/>
          <w:numId w:val="7"/>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 xml:space="preserve">For admission purposes, the home address is where a child usually lives with their parent or carer. You must not give the address of a childminder or relative. Where a child lives with parents with shared responsibility, each for part of the week the Admission Officer will apply the address of the parent who claims the child’s benefit as the pupil’s address for determining </w:t>
      </w:r>
      <w:proofErr w:type="gramStart"/>
      <w:r w:rsidRPr="00BB43D0">
        <w:rPr>
          <w:rFonts w:ascii="Arial" w:eastAsia="Times New Roman" w:hAnsi="Arial" w:cs="Arial"/>
          <w:color w:val="32353A"/>
          <w:sz w:val="24"/>
          <w:szCs w:val="24"/>
          <w:lang w:eastAsia="en-GB"/>
        </w:rPr>
        <w:t>this criteria</w:t>
      </w:r>
      <w:proofErr w:type="gramEnd"/>
      <w:r w:rsidRPr="00BB43D0">
        <w:rPr>
          <w:rFonts w:ascii="Arial" w:eastAsia="Times New Roman" w:hAnsi="Arial" w:cs="Arial"/>
          <w:color w:val="32353A"/>
          <w:sz w:val="24"/>
          <w:szCs w:val="24"/>
          <w:lang w:eastAsia="en-GB"/>
        </w:rPr>
        <w:t>. If it is found that you have given a false address your child may lose their place </w:t>
      </w:r>
    </w:p>
    <w:p w14:paraId="42439B08"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Children who will have a sibling attending the Academy at the time of their admission</w:t>
      </w:r>
    </w:p>
    <w:p w14:paraId="369F6CC1" w14:textId="77777777" w:rsidR="00BB43D0" w:rsidRPr="00BB43D0" w:rsidRDefault="00BB43D0" w:rsidP="00BB43D0">
      <w:pPr>
        <w:numPr>
          <w:ilvl w:val="0"/>
          <w:numId w:val="8"/>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Included in this factor are siblings (</w:t>
      </w:r>
      <w:proofErr w:type="gramStart"/>
      <w:r w:rsidRPr="00BB43D0">
        <w:rPr>
          <w:rFonts w:ascii="Arial" w:eastAsia="Times New Roman" w:hAnsi="Arial" w:cs="Arial"/>
          <w:color w:val="32353A"/>
          <w:sz w:val="24"/>
          <w:szCs w:val="24"/>
          <w:lang w:eastAsia="en-GB"/>
        </w:rPr>
        <w:t>step-brothers</w:t>
      </w:r>
      <w:proofErr w:type="gramEnd"/>
      <w:r w:rsidRPr="00BB43D0">
        <w:rPr>
          <w:rFonts w:ascii="Arial" w:eastAsia="Times New Roman" w:hAnsi="Arial" w:cs="Arial"/>
          <w:color w:val="32353A"/>
          <w:sz w:val="24"/>
          <w:szCs w:val="24"/>
          <w:lang w:eastAsia="en-GB"/>
        </w:rPr>
        <w:t xml:space="preserve"> and sisters and half-brothers and sisters) living at the same address and who will be attending the academy at the expected time of admission. In the event of two applications for one vacancy using the above criteria, the Academy will apply a tie breaker decision based on geographical distance </w:t>
      </w:r>
    </w:p>
    <w:p w14:paraId="1D1C02B4"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Siblings for the same year group (twins, triplets etc) </w:t>
      </w:r>
    </w:p>
    <w:p w14:paraId="56A07E05" w14:textId="77777777" w:rsidR="00BB43D0" w:rsidRPr="00BB43D0" w:rsidRDefault="00BB43D0" w:rsidP="00BB43D0">
      <w:pPr>
        <w:numPr>
          <w:ilvl w:val="0"/>
          <w:numId w:val="9"/>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Where there are twins or triplets to be admitted to the Academy in the same year group. If there are insufficient places available for all siblings, and one can be allocated a place, the admission number will be exceeded to allow them to be placed in the Academy </w:t>
      </w:r>
    </w:p>
    <w:p w14:paraId="13B30C35" w14:textId="77777777" w:rsidR="00632B92" w:rsidRDefault="00632B92" w:rsidP="00BB43D0">
      <w:pPr>
        <w:shd w:val="clear" w:color="auto" w:fill="FFFFFF"/>
        <w:spacing w:after="150" w:line="600" w:lineRule="atLeast"/>
        <w:outlineLvl w:val="2"/>
        <w:rPr>
          <w:rFonts w:ascii="Arial" w:eastAsia="Times New Roman" w:hAnsi="Arial" w:cs="Arial"/>
          <w:color w:val="C60C30"/>
          <w:sz w:val="39"/>
          <w:szCs w:val="39"/>
          <w:lang w:eastAsia="en-GB"/>
        </w:rPr>
      </w:pPr>
    </w:p>
    <w:p w14:paraId="18209FEE" w14:textId="2B165B23"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lastRenderedPageBreak/>
        <w:t>Children who live closest to the Academy</w:t>
      </w:r>
    </w:p>
    <w:p w14:paraId="36A425F5" w14:textId="77777777" w:rsidR="00BB43D0" w:rsidRPr="00BB43D0" w:rsidRDefault="00BB43D0" w:rsidP="00BB43D0">
      <w:pPr>
        <w:numPr>
          <w:ilvl w:val="0"/>
          <w:numId w:val="10"/>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The distance will be determined by measuring the shortest available route using the public road network from the pupil’s home to the main Academy gate, as determined by the Academy. The distance will be measured by using a computerised geographical information system (GIS). Priority will be given to those living nearest to the Academy using this system. Pupils living in flats where the distance measures the same, priority will be given in ascending order of flat number/letter/floor </w:t>
      </w:r>
    </w:p>
    <w:p w14:paraId="52510032"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Tie Breakers</w:t>
      </w:r>
    </w:p>
    <w:p w14:paraId="08814FFD" w14:textId="77777777" w:rsidR="00BB43D0" w:rsidRPr="00BB43D0" w:rsidRDefault="00BB43D0" w:rsidP="00BB43D0">
      <w:pPr>
        <w:numPr>
          <w:ilvl w:val="0"/>
          <w:numId w:val="11"/>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 xml:space="preserve">Where the offer of a place would lead to oversubscription under any of the above </w:t>
      </w:r>
      <w:proofErr w:type="gramStart"/>
      <w:r w:rsidRPr="00BB43D0">
        <w:rPr>
          <w:rFonts w:ascii="Arial" w:eastAsia="Times New Roman" w:hAnsi="Arial" w:cs="Arial"/>
          <w:color w:val="32353A"/>
          <w:sz w:val="24"/>
          <w:szCs w:val="24"/>
          <w:lang w:eastAsia="en-GB"/>
        </w:rPr>
        <w:t>factors</w:t>
      </w:r>
      <w:proofErr w:type="gramEnd"/>
      <w:r w:rsidRPr="00BB43D0">
        <w:rPr>
          <w:rFonts w:ascii="Arial" w:eastAsia="Times New Roman" w:hAnsi="Arial" w:cs="Arial"/>
          <w:color w:val="32353A"/>
          <w:sz w:val="24"/>
          <w:szCs w:val="24"/>
          <w:lang w:eastAsia="en-GB"/>
        </w:rPr>
        <w:t xml:space="preserve"> places will be allocated by reference to subsequent factors in order. In exceptional circumstances where it has not been possible to decide between applications, because they have the same distance measurements, the place will be allocated by drawing lots independently verified</w:t>
      </w:r>
    </w:p>
    <w:p w14:paraId="63E65DDF"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Appeals</w:t>
      </w:r>
    </w:p>
    <w:p w14:paraId="17AC205C" w14:textId="77777777" w:rsidR="00BB43D0" w:rsidRPr="00BB43D0" w:rsidRDefault="00BB43D0" w:rsidP="00BB43D0">
      <w:pPr>
        <w:numPr>
          <w:ilvl w:val="0"/>
          <w:numId w:val="12"/>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Any parent whose child is not offered a place for which they have expressed a preference has the right to appeal to an independent appeals panel</w:t>
      </w:r>
    </w:p>
    <w:p w14:paraId="416235ED" w14:textId="77777777" w:rsidR="00BB43D0" w:rsidRPr="00BB43D0" w:rsidRDefault="00BB43D0" w:rsidP="00BB43D0">
      <w:pPr>
        <w:numPr>
          <w:ilvl w:val="0"/>
          <w:numId w:val="12"/>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Parents who intend to make an appeal must request a Notice of Appeal and return the form by the stated date </w:t>
      </w:r>
    </w:p>
    <w:p w14:paraId="6FBB8A07" w14:textId="77777777" w:rsidR="00BB43D0" w:rsidRPr="00BB43D0" w:rsidRDefault="00BB43D0" w:rsidP="00BB43D0">
      <w:pPr>
        <w:numPr>
          <w:ilvl w:val="0"/>
          <w:numId w:val="12"/>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Normally appeal hearings will be held within 40 school days from the closing date for receiving the notice of appeal </w:t>
      </w:r>
    </w:p>
    <w:p w14:paraId="124D5BF4" w14:textId="77777777" w:rsidR="00BB43D0" w:rsidRPr="007A4083" w:rsidRDefault="00BB43D0" w:rsidP="00BB43D0">
      <w:pPr>
        <w:shd w:val="clear" w:color="auto" w:fill="FFFFFF"/>
        <w:spacing w:after="150" w:line="600" w:lineRule="atLeast"/>
        <w:outlineLvl w:val="2"/>
        <w:rPr>
          <w:rFonts w:ascii="Arial" w:eastAsia="Times New Roman" w:hAnsi="Arial" w:cs="Arial"/>
          <w:color w:val="FF0000"/>
          <w:sz w:val="39"/>
          <w:szCs w:val="39"/>
          <w:lang w:eastAsia="en-GB"/>
        </w:rPr>
      </w:pPr>
      <w:r w:rsidRPr="007A4083">
        <w:rPr>
          <w:rFonts w:ascii="Arial" w:eastAsia="Times New Roman" w:hAnsi="Arial" w:cs="Arial"/>
          <w:color w:val="FF0000"/>
          <w:sz w:val="39"/>
          <w:szCs w:val="39"/>
          <w:lang w:eastAsia="en-GB"/>
        </w:rPr>
        <w:t>Looked after children &amp; previously looked after children</w:t>
      </w:r>
    </w:p>
    <w:p w14:paraId="3CCD5152" w14:textId="77777777" w:rsidR="00BB43D0" w:rsidRP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A “looked after child” is a child who is: </w:t>
      </w:r>
    </w:p>
    <w:p w14:paraId="2BB57AAD" w14:textId="77777777" w:rsidR="00BB43D0" w:rsidRPr="00BB43D0" w:rsidRDefault="00BB43D0" w:rsidP="00BB43D0">
      <w:pPr>
        <w:numPr>
          <w:ilvl w:val="0"/>
          <w:numId w:val="2"/>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In the care of a local authority, or </w:t>
      </w:r>
    </w:p>
    <w:p w14:paraId="6C30080D" w14:textId="77777777" w:rsidR="00BB43D0" w:rsidRPr="00BB43D0" w:rsidRDefault="00BB43D0" w:rsidP="00BB43D0">
      <w:pPr>
        <w:numPr>
          <w:ilvl w:val="0"/>
          <w:numId w:val="2"/>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Being provided with accommodation by a local authority in the exercise of their social services functions (see the definition in section 22(1) of the Children Act 1989) at the time of making an application to a school </w:t>
      </w:r>
    </w:p>
    <w:p w14:paraId="09B1C653" w14:textId="77777777" w:rsidR="00BB43D0" w:rsidRPr="00BB43D0" w:rsidRDefault="00BB43D0" w:rsidP="00BB43D0">
      <w:pPr>
        <w:shd w:val="clear" w:color="auto" w:fill="FFFFFF"/>
        <w:spacing w:after="300"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A “Previously looked after child” is a child who: </w:t>
      </w:r>
    </w:p>
    <w:p w14:paraId="04120B57" w14:textId="77777777" w:rsidR="00BB43D0" w:rsidRPr="00BB43D0" w:rsidRDefault="00BB43D0" w:rsidP="00BB43D0">
      <w:pPr>
        <w:numPr>
          <w:ilvl w:val="0"/>
          <w:numId w:val="3"/>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Ceased to be looked after because they were adopted (under the terms of the Adoption and Children Act 2002 Section 46 (adoption orders), or </w:t>
      </w:r>
    </w:p>
    <w:p w14:paraId="4349AA06" w14:textId="77777777" w:rsidR="00BB43D0" w:rsidRPr="00BB43D0" w:rsidRDefault="00BB43D0" w:rsidP="00BB43D0">
      <w:pPr>
        <w:numPr>
          <w:ilvl w:val="0"/>
          <w:numId w:val="3"/>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t>Became subject to a residence order (under the terms of the Children Act 1989 Section 8 - an order settling the arrangements to be made as to the person with whom the child is to live), or </w:t>
      </w:r>
    </w:p>
    <w:p w14:paraId="7C0C8277" w14:textId="77777777" w:rsidR="00BB43D0" w:rsidRPr="00BB43D0" w:rsidRDefault="00BB43D0" w:rsidP="00BB43D0">
      <w:pPr>
        <w:numPr>
          <w:ilvl w:val="0"/>
          <w:numId w:val="3"/>
        </w:numPr>
        <w:shd w:val="clear" w:color="auto" w:fill="FFFFFF"/>
        <w:spacing w:before="100" w:beforeAutospacing="1" w:after="100" w:afterAutospacing="1" w:line="240" w:lineRule="auto"/>
        <w:rPr>
          <w:rFonts w:ascii="Arial" w:eastAsia="Times New Roman" w:hAnsi="Arial" w:cs="Arial"/>
          <w:color w:val="32353A"/>
          <w:sz w:val="24"/>
          <w:szCs w:val="24"/>
          <w:lang w:eastAsia="en-GB"/>
        </w:rPr>
      </w:pPr>
      <w:r w:rsidRPr="00BB43D0">
        <w:rPr>
          <w:rFonts w:ascii="Arial" w:eastAsia="Times New Roman" w:hAnsi="Arial" w:cs="Arial"/>
          <w:color w:val="32353A"/>
          <w:sz w:val="24"/>
          <w:szCs w:val="24"/>
          <w:lang w:eastAsia="en-GB"/>
        </w:rPr>
        <w:lastRenderedPageBreak/>
        <w:t>Became subject to a special guardianship order (see Section 14A of the Children Act 1989 - an order appointing one or more individuals to be a child’s special guardian (or special guardians) </w:t>
      </w:r>
    </w:p>
    <w:p w14:paraId="3E7BD064" w14:textId="77777777" w:rsidR="00157CF0" w:rsidRPr="00BB43D0" w:rsidRDefault="00157CF0" w:rsidP="00BB43D0"/>
    <w:sectPr w:rsidR="00157CF0" w:rsidRPr="00BB4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2A2"/>
    <w:multiLevelType w:val="multilevel"/>
    <w:tmpl w:val="67D8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72E08"/>
    <w:multiLevelType w:val="multilevel"/>
    <w:tmpl w:val="677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7B9D"/>
    <w:multiLevelType w:val="multilevel"/>
    <w:tmpl w:val="24EE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A0451"/>
    <w:multiLevelType w:val="multilevel"/>
    <w:tmpl w:val="807E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A4E21"/>
    <w:multiLevelType w:val="multilevel"/>
    <w:tmpl w:val="F8E0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B12B9"/>
    <w:multiLevelType w:val="multilevel"/>
    <w:tmpl w:val="F1B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137F0"/>
    <w:multiLevelType w:val="multilevel"/>
    <w:tmpl w:val="857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B68A7"/>
    <w:multiLevelType w:val="multilevel"/>
    <w:tmpl w:val="2B60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A0956"/>
    <w:multiLevelType w:val="hybridMultilevel"/>
    <w:tmpl w:val="51104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64B2E"/>
    <w:multiLevelType w:val="multilevel"/>
    <w:tmpl w:val="F33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E2B59"/>
    <w:multiLevelType w:val="multilevel"/>
    <w:tmpl w:val="78B4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CE72B9"/>
    <w:multiLevelType w:val="multilevel"/>
    <w:tmpl w:val="EE0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8"/>
  </w:num>
  <w:num w:numId="5">
    <w:abstractNumId w:val="3"/>
  </w:num>
  <w:num w:numId="6">
    <w:abstractNumId w:val="4"/>
  </w:num>
  <w:num w:numId="7">
    <w:abstractNumId w:val="10"/>
  </w:num>
  <w:num w:numId="8">
    <w:abstractNumId w:val="9"/>
  </w:num>
  <w:num w:numId="9">
    <w:abstractNumId w:val="5"/>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0"/>
    <w:rsid w:val="00157CF0"/>
    <w:rsid w:val="00632B92"/>
    <w:rsid w:val="007A4083"/>
    <w:rsid w:val="00BB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D91C"/>
  <w15:chartTrackingRefBased/>
  <w15:docId w15:val="{2BF27B34-D77A-4083-94E3-1CFA9956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3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4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3D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43D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B43D0"/>
    <w:rPr>
      <w:color w:val="0000FF"/>
      <w:u w:val="single"/>
    </w:rPr>
  </w:style>
  <w:style w:type="paragraph" w:styleId="NormalWeb">
    <w:name w:val="Normal (Web)"/>
    <w:basedOn w:val="Normal"/>
    <w:uiPriority w:val="99"/>
    <w:semiHidden/>
    <w:unhideWhenUsed/>
    <w:rsid w:val="00BB4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tabsnavitem">
    <w:name w:val="fstabsnavitem"/>
    <w:basedOn w:val="Normal"/>
    <w:rsid w:val="00BB4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663">
      <w:bodyDiv w:val="1"/>
      <w:marLeft w:val="0"/>
      <w:marRight w:val="0"/>
      <w:marTop w:val="0"/>
      <w:marBottom w:val="0"/>
      <w:divBdr>
        <w:top w:val="none" w:sz="0" w:space="0" w:color="auto"/>
        <w:left w:val="none" w:sz="0" w:space="0" w:color="auto"/>
        <w:bottom w:val="none" w:sz="0" w:space="0" w:color="auto"/>
        <w:right w:val="none" w:sz="0" w:space="0" w:color="auto"/>
      </w:divBdr>
      <w:divsChild>
        <w:div w:id="1661153727">
          <w:marLeft w:val="0"/>
          <w:marRight w:val="0"/>
          <w:marTop w:val="0"/>
          <w:marBottom w:val="300"/>
          <w:divBdr>
            <w:top w:val="none" w:sz="0" w:space="0" w:color="auto"/>
            <w:left w:val="none" w:sz="0" w:space="0" w:color="auto"/>
            <w:bottom w:val="none" w:sz="0" w:space="0" w:color="auto"/>
            <w:right w:val="none" w:sz="0" w:space="0" w:color="auto"/>
          </w:divBdr>
          <w:divsChild>
            <w:div w:id="895748770">
              <w:marLeft w:val="0"/>
              <w:marRight w:val="0"/>
              <w:marTop w:val="0"/>
              <w:marBottom w:val="0"/>
              <w:divBdr>
                <w:top w:val="none" w:sz="0" w:space="0" w:color="auto"/>
                <w:left w:val="none" w:sz="0" w:space="0" w:color="auto"/>
                <w:bottom w:val="none" w:sz="0" w:space="0" w:color="auto"/>
                <w:right w:val="none" w:sz="0" w:space="0" w:color="auto"/>
              </w:divBdr>
            </w:div>
          </w:divsChild>
        </w:div>
        <w:div w:id="284778106">
          <w:marLeft w:val="0"/>
          <w:marRight w:val="0"/>
          <w:marTop w:val="0"/>
          <w:marBottom w:val="0"/>
          <w:divBdr>
            <w:top w:val="none" w:sz="0" w:space="0" w:color="auto"/>
            <w:left w:val="none" w:sz="0" w:space="0" w:color="auto"/>
            <w:bottom w:val="none" w:sz="0" w:space="0" w:color="auto"/>
            <w:right w:val="none" w:sz="0" w:space="0" w:color="auto"/>
          </w:divBdr>
          <w:divsChild>
            <w:div w:id="1800106035">
              <w:marLeft w:val="0"/>
              <w:marRight w:val="0"/>
              <w:marTop w:val="0"/>
              <w:marBottom w:val="0"/>
              <w:divBdr>
                <w:top w:val="none" w:sz="0" w:space="0" w:color="auto"/>
                <w:left w:val="none" w:sz="0" w:space="0" w:color="auto"/>
                <w:bottom w:val="none" w:sz="0" w:space="0" w:color="auto"/>
                <w:right w:val="none" w:sz="0" w:space="0" w:color="auto"/>
              </w:divBdr>
              <w:divsChild>
                <w:div w:id="1360740362">
                  <w:marLeft w:val="0"/>
                  <w:marRight w:val="0"/>
                  <w:marTop w:val="0"/>
                  <w:marBottom w:val="0"/>
                  <w:divBdr>
                    <w:top w:val="none" w:sz="0" w:space="0" w:color="auto"/>
                    <w:left w:val="none" w:sz="0" w:space="0" w:color="auto"/>
                    <w:bottom w:val="none" w:sz="0" w:space="0" w:color="auto"/>
                    <w:right w:val="none" w:sz="0" w:space="0" w:color="auto"/>
                  </w:divBdr>
                  <w:divsChild>
                    <w:div w:id="1817334208">
                      <w:marLeft w:val="0"/>
                      <w:marRight w:val="0"/>
                      <w:marTop w:val="0"/>
                      <w:marBottom w:val="0"/>
                      <w:divBdr>
                        <w:top w:val="none" w:sz="0" w:space="0" w:color="auto"/>
                        <w:left w:val="none" w:sz="0" w:space="0" w:color="auto"/>
                        <w:bottom w:val="none" w:sz="0" w:space="0" w:color="auto"/>
                        <w:right w:val="none" w:sz="0" w:space="0" w:color="auto"/>
                      </w:divBdr>
                      <w:divsChild>
                        <w:div w:id="1917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36112">
      <w:bodyDiv w:val="1"/>
      <w:marLeft w:val="0"/>
      <w:marRight w:val="0"/>
      <w:marTop w:val="0"/>
      <w:marBottom w:val="0"/>
      <w:divBdr>
        <w:top w:val="none" w:sz="0" w:space="0" w:color="auto"/>
        <w:left w:val="none" w:sz="0" w:space="0" w:color="auto"/>
        <w:bottom w:val="none" w:sz="0" w:space="0" w:color="auto"/>
        <w:right w:val="none" w:sz="0" w:space="0" w:color="auto"/>
      </w:divBdr>
    </w:div>
    <w:div w:id="1589146082">
      <w:bodyDiv w:val="1"/>
      <w:marLeft w:val="0"/>
      <w:marRight w:val="0"/>
      <w:marTop w:val="0"/>
      <w:marBottom w:val="0"/>
      <w:divBdr>
        <w:top w:val="none" w:sz="0" w:space="0" w:color="auto"/>
        <w:left w:val="none" w:sz="0" w:space="0" w:color="auto"/>
        <w:bottom w:val="none" w:sz="0" w:space="0" w:color="auto"/>
        <w:right w:val="none" w:sz="0" w:space="0" w:color="auto"/>
      </w:divBdr>
    </w:div>
    <w:div w:id="1619293125">
      <w:bodyDiv w:val="1"/>
      <w:marLeft w:val="0"/>
      <w:marRight w:val="0"/>
      <w:marTop w:val="0"/>
      <w:marBottom w:val="0"/>
      <w:divBdr>
        <w:top w:val="none" w:sz="0" w:space="0" w:color="auto"/>
        <w:left w:val="none" w:sz="0" w:space="0" w:color="auto"/>
        <w:bottom w:val="none" w:sz="0" w:space="0" w:color="auto"/>
        <w:right w:val="none" w:sz="0" w:space="0" w:color="auto"/>
      </w:divBdr>
    </w:div>
    <w:div w:id="18461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linc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Norriss</dc:creator>
  <cp:keywords/>
  <dc:description/>
  <cp:lastModifiedBy>Tracey Norriss</cp:lastModifiedBy>
  <cp:revision>2</cp:revision>
  <dcterms:created xsi:type="dcterms:W3CDTF">2021-09-27T13:14:00Z</dcterms:created>
  <dcterms:modified xsi:type="dcterms:W3CDTF">2021-09-27T13:14:00Z</dcterms:modified>
</cp:coreProperties>
</file>